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ascii="微软雅黑" w:hAnsi="微软雅黑" w:eastAsia="微软雅黑" w:cs="微软雅黑"/>
          <w:i w:val="0"/>
          <w:iCs w:val="0"/>
          <w:caps w:val="0"/>
          <w:color w:val="999999"/>
          <w:spacing w:val="0"/>
          <w:sz w:val="21"/>
          <w:szCs w:val="21"/>
          <w:shd w:val="clear" w:fill="F5F5F5"/>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9525</wp:posOffset>
            </wp:positionH>
            <wp:positionV relativeFrom="paragraph">
              <wp:posOffset>26670</wp:posOffset>
            </wp:positionV>
            <wp:extent cx="1638300" cy="626745"/>
            <wp:effectExtent l="0" t="0" r="0" b="1905"/>
            <wp:wrapTight wrapText="bothSides">
              <wp:wrapPolygon>
                <wp:start x="0" y="0"/>
                <wp:lineTo x="0" y="21009"/>
                <wp:lineTo x="21349" y="21009"/>
                <wp:lineTo x="21349" y="0"/>
                <wp:lineTo x="0" y="0"/>
              </wp:wrapPolygon>
            </wp:wrapTight>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pic:cNvPicPr>
                  </pic:nvPicPr>
                  <pic:blipFill>
                    <a:blip r:embed="rId4"/>
                    <a:stretch>
                      <a:fillRect/>
                    </a:stretch>
                  </pic:blipFill>
                  <pic:spPr>
                    <a:xfrm>
                      <a:off x="0" y="0"/>
                      <a:ext cx="1638300" cy="626745"/>
                    </a:xfrm>
                    <a:prstGeom prst="rect">
                      <a:avLst/>
                    </a:prstGeom>
                  </pic:spPr>
                </pic:pic>
              </a:graphicData>
            </a:graphic>
          </wp:anchor>
        </w:drawing>
      </w:r>
    </w:p>
    <w:p>
      <w:pPr>
        <w:rPr>
          <w:rFonts w:ascii="微软雅黑" w:hAnsi="微软雅黑" w:eastAsia="微软雅黑" w:cs="微软雅黑"/>
          <w:i w:val="0"/>
          <w:iCs w:val="0"/>
          <w:caps w:val="0"/>
          <w:color w:val="999999"/>
          <w:spacing w:val="0"/>
          <w:sz w:val="21"/>
          <w:szCs w:val="21"/>
          <w:shd w:val="clear" w:fill="F5F5F5"/>
        </w:rPr>
      </w:pPr>
    </w:p>
    <w:p>
      <w:pPr>
        <w:rPr>
          <w:rFonts w:hint="eastAsia" w:ascii="微软雅黑" w:hAnsi="微软雅黑" w:eastAsia="微软雅黑" w:cs="微软雅黑"/>
          <w:i w:val="0"/>
          <w:iCs w:val="0"/>
          <w:caps w:val="0"/>
          <w:color w:val="999999"/>
          <w:spacing w:val="0"/>
          <w:sz w:val="21"/>
          <w:szCs w:val="21"/>
          <w:shd w:val="clear" w:fill="F5F5F5"/>
        </w:rPr>
      </w:pPr>
      <w:r>
        <w:rPr>
          <w:rFonts w:ascii="微软雅黑" w:hAnsi="微软雅黑" w:eastAsia="微软雅黑" w:cs="微软雅黑"/>
          <w:i w:val="0"/>
          <w:iCs w:val="0"/>
          <w:caps w:val="0"/>
          <w:color w:val="999999"/>
          <w:spacing w:val="0"/>
          <w:sz w:val="21"/>
          <w:szCs w:val="21"/>
          <w:shd w:val="clear" w:fill="F5F5F5"/>
        </w:rPr>
        <w:t>公告单位：河南省平顶山市湛河区人民法院</w:t>
      </w:r>
      <w:r>
        <w:rPr>
          <w:rFonts w:hint="eastAsia" w:ascii="微软雅黑" w:hAnsi="微软雅黑" w:eastAsia="微软雅黑" w:cs="微软雅黑"/>
          <w:i w:val="0"/>
          <w:iCs w:val="0"/>
          <w:caps w:val="0"/>
          <w:color w:val="999999"/>
          <w:spacing w:val="0"/>
          <w:sz w:val="21"/>
          <w:szCs w:val="21"/>
          <w:shd w:val="clear" w:fill="F5F5F5"/>
          <w:lang w:val="en-US" w:eastAsia="zh-CN"/>
        </w:rPr>
        <w:t xml:space="preserve">  </w:t>
      </w:r>
      <w:bookmarkStart w:id="0" w:name="_GoBack"/>
      <w:r>
        <w:rPr>
          <w:rFonts w:hint="eastAsia" w:ascii="微软雅黑" w:hAnsi="微软雅黑" w:eastAsia="微软雅黑" w:cs="微软雅黑"/>
          <w:i w:val="0"/>
          <w:iCs w:val="0"/>
          <w:caps w:val="0"/>
          <w:color w:val="999999"/>
          <w:spacing w:val="0"/>
          <w:sz w:val="21"/>
          <w:szCs w:val="21"/>
          <w:shd w:val="clear" w:fill="F5F5F5"/>
          <w:lang w:val="en-US" w:eastAsia="zh-CN"/>
        </w:rPr>
        <w:t xml:space="preserve">           </w:t>
      </w:r>
      <w:bookmarkEnd w:id="0"/>
      <w:r>
        <w:rPr>
          <w:rFonts w:hint="eastAsia" w:ascii="微软雅黑" w:hAnsi="微软雅黑" w:eastAsia="微软雅黑" w:cs="微软雅黑"/>
          <w:i w:val="0"/>
          <w:iCs w:val="0"/>
          <w:caps w:val="0"/>
          <w:color w:val="999999"/>
          <w:spacing w:val="0"/>
          <w:sz w:val="21"/>
          <w:szCs w:val="21"/>
          <w:shd w:val="clear" w:fill="F5F5F5"/>
          <w:lang w:val="en-US" w:eastAsia="zh-CN"/>
        </w:rPr>
        <w:t xml:space="preserve">  </w:t>
      </w:r>
      <w:r>
        <w:rPr>
          <w:rFonts w:hint="eastAsia" w:ascii="微软雅黑" w:hAnsi="微软雅黑" w:eastAsia="微软雅黑" w:cs="微软雅黑"/>
          <w:i w:val="0"/>
          <w:iCs w:val="0"/>
          <w:caps w:val="0"/>
          <w:color w:val="999999"/>
          <w:spacing w:val="0"/>
          <w:sz w:val="21"/>
          <w:szCs w:val="21"/>
          <w:shd w:val="clear" w:fill="F5F5F5"/>
        </w:rPr>
        <w:t>刊登日期：2023-10-09</w:t>
      </w:r>
    </w:p>
    <w:p>
      <w:pPr>
        <w:rPr>
          <w:rFonts w:hint="eastAsia" w:ascii="微软雅黑" w:hAnsi="微软雅黑" w:eastAsia="微软雅黑" w:cs="微软雅黑"/>
          <w:i w:val="0"/>
          <w:iCs w:val="0"/>
          <w:caps w:val="0"/>
          <w:color w:val="999999"/>
          <w:spacing w:val="0"/>
          <w:sz w:val="21"/>
          <w:szCs w:val="21"/>
          <w:shd w:val="clear" w:fill="F5F5F5"/>
        </w:rPr>
      </w:pPr>
    </w:p>
    <w:p>
      <w:pPr>
        <w:pStyle w:val="5"/>
        <w:widowControl/>
        <w:numPr>
          <w:ilvl w:val="0"/>
          <w:numId w:val="0"/>
        </w:numPr>
        <w:tabs>
          <w:tab w:val="left" w:pos="321"/>
        </w:tabs>
        <w:wordWrap/>
        <w:spacing w:line="0" w:lineRule="atLeast"/>
        <w:ind w:leftChars="0"/>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32"/>
          <w:szCs w:val="32"/>
          <w:lang w:eastAsia="zh-CN"/>
        </w:rPr>
        <w:t>河南省平顶山市湛河区人民法院公</w:t>
      </w:r>
      <w:r>
        <w:rPr>
          <w:rFonts w:hint="eastAsia" w:asciiTheme="minorEastAsia" w:hAnsiTheme="minorEastAsia" w:cstheme="minorEastAsia"/>
          <w:b/>
          <w:bCs/>
          <w:sz w:val="32"/>
          <w:szCs w:val="32"/>
          <w:lang w:val="en-US" w:eastAsia="zh-CN"/>
        </w:rPr>
        <w:t>告</w:t>
      </w:r>
    </w:p>
    <w:p>
      <w:pPr>
        <w:pStyle w:val="5"/>
        <w:widowControl/>
        <w:numPr>
          <w:ilvl w:val="0"/>
          <w:numId w:val="0"/>
        </w:numPr>
        <w:tabs>
          <w:tab w:val="left" w:pos="321"/>
        </w:tabs>
        <w:wordWrap/>
        <w:spacing w:line="0" w:lineRule="atLeast"/>
        <w:ind w:leftChars="0"/>
        <w:jc w:val="center"/>
        <w:rPr>
          <w:rFonts w:hint="eastAsia" w:asciiTheme="minorEastAsia" w:hAnsiTheme="minorEastAsia" w:cstheme="minorEastAsia"/>
          <w:b w:val="0"/>
          <w:bCs w:val="0"/>
          <w:sz w:val="24"/>
          <w:szCs w:val="24"/>
          <w:lang w:eastAsia="zh-CN"/>
        </w:rPr>
      </w:pPr>
    </w:p>
    <w:p>
      <w:pPr>
        <w:pStyle w:val="5"/>
        <w:widowControl/>
        <w:numPr>
          <w:ilvl w:val="0"/>
          <w:numId w:val="0"/>
        </w:numPr>
        <w:tabs>
          <w:tab w:val="left" w:pos="321"/>
        </w:tabs>
        <w:wordWrap/>
        <w:spacing w:line="0" w:lineRule="atLeast"/>
        <w:ind w:leftChars="0"/>
        <w:jc w:val="center"/>
        <w:rPr>
          <w:rFonts w:hint="eastAsia" w:asciiTheme="minorEastAsia" w:hAnsiTheme="minorEastAsia" w:cstheme="minorEastAsia"/>
          <w:b w:val="0"/>
          <w:bCs w:val="0"/>
          <w:sz w:val="24"/>
          <w:szCs w:val="24"/>
          <w:lang w:eastAsia="zh-CN"/>
        </w:rPr>
      </w:pPr>
    </w:p>
    <w:p>
      <w:pPr>
        <w:pStyle w:val="5"/>
        <w:keepNext w:val="0"/>
        <w:keepLines w:val="0"/>
        <w:pageBreakBefore w:val="0"/>
        <w:widowControl/>
        <w:numPr>
          <w:ilvl w:val="0"/>
          <w:numId w:val="0"/>
        </w:numPr>
        <w:tabs>
          <w:tab w:val="left" w:pos="321"/>
        </w:tabs>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尚建华、郭峰:</w:t>
      </w:r>
    </w:p>
    <w:p>
      <w:pPr>
        <w:pStyle w:val="5"/>
        <w:keepNext w:val="0"/>
        <w:keepLines w:val="0"/>
        <w:pageBreakBefore w:val="0"/>
        <w:widowControl/>
        <w:numPr>
          <w:ilvl w:val="0"/>
          <w:numId w:val="0"/>
        </w:numPr>
        <w:tabs>
          <w:tab w:val="left" w:pos="321"/>
        </w:tabs>
        <w:kinsoku/>
        <w:wordWrap/>
        <w:overflowPunct/>
        <w:topLinePunct w:val="0"/>
        <w:autoSpaceDE/>
        <w:autoSpaceDN/>
        <w:bidi w:val="0"/>
        <w:adjustRightInd/>
        <w:snapToGrid/>
        <w:spacing w:line="240" w:lineRule="auto"/>
        <w:ind w:leftChars="0" w:firstLine="560" w:firstLineChars="200"/>
        <w:jc w:val="left"/>
        <w:textAlignment w:val="auto"/>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湛河区宏达租赁站申请追加你们为其与河南宏宙建筑工程有限公司租赁合同纠纷一案的被执行人，本院已受理审查。因你们下落不明，依照《中华人民共和国民事诉讼法》第九十五条的规定，向你们公告送达追加被执行人申请书、听证通知书。自发出本公告之日起，经过三十日即视为送达。并于本公告期满后次日上午 9 时在平顶山市湛河区人民法院执行局举行听证，请你们准时到场。请在上述时间内一并提交书面答辩意见及相关证据，如逾期不到庭或不提交视为放弃该权利，本院将依法按缺席听证。特此公告。</w:t>
      </w:r>
    </w:p>
    <w:p>
      <w:pPr>
        <w:rPr>
          <w:rFonts w:hint="default" w:ascii="微软雅黑" w:hAnsi="微软雅黑" w:eastAsia="微软雅黑" w:cs="微软雅黑"/>
          <w:i w:val="0"/>
          <w:iCs w:val="0"/>
          <w:caps w:val="0"/>
          <w:color w:val="999999"/>
          <w:spacing w:val="0"/>
          <w:sz w:val="21"/>
          <w:szCs w:val="21"/>
          <w:shd w:val="clear" w:fill="F5F5F5"/>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MzZjZjUxNWQwNDZiZTk0MjZjZTI4OThiYjFmZGEifQ=="/>
  </w:docVars>
  <w:rsids>
    <w:rsidRoot w:val="00000000"/>
    <w:rsid w:val="024159EA"/>
    <w:rsid w:val="312E034E"/>
    <w:rsid w:val="351153E0"/>
    <w:rsid w:val="3AD4466F"/>
    <w:rsid w:val="579637F7"/>
    <w:rsid w:val="6A154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2023-10-25T07:40:29Z</dcterms:created>
  <dc:creator>Administrator</dc:creator>
  <cp:lastModifiedBy>WPS_1684893531</cp:lastModifiedBy>
  <dcterms:modified xsi:type="dcterms:W3CDTF">2023-10-25T07:57:08Z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B43AF4DEC48243809EFF026EA0C56CE5_12</vt:lpwstr>
  </property>
</Properties>
</file>